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Scouting dell'avversario e piano partita</w:t>
      </w:r>
    </w:p>
    <w:p>
      <w:pPr>
        <w:pStyle w:val="Subtitle"/>
        <w:pBdr>
          <w:bottom w:val="single" w:sz="12" w:space="6" w:color="0E1426"/>
        </w:pBdr>
      </w:pPr>
      <w:r>
        <w:t xml:space="preserve">Parte 1: quello che vedi nell'avversario. Parte 2: cosa ne fai. Un documento per avversario.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587"/>
        <w:gridCol w:w="3175"/>
        <w:gridCol w:w="340"/>
        <w:gridCol w:w="1587"/>
        <w:gridCol w:w="3175"/>
      </w:tblGrid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Avversario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Osservato in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587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Compilato da</w:t>
            </w:r>
          </w:p>
        </w:tc>
        <w:tc>
          <w:tcPr>
            <w:tcW w:w="3175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 · L'avversario</w:t>
      </w:r>
    </w:p>
    <w:p>
      <w:pPr>
        <w:pStyle w:val="Heading2"/>
      </w:pPr>
      <w:r>
        <w:t xml:space="preserve">Rotazione di partenza e sistema</w:t>
      </w:r>
    </w:p>
    <w:p>
      <w:pPr>
        <w:spacing w:after="85"/>
      </w:pPr>
      <w:r>
        <w:rPr>
          <w:color w:val="5B6479"/>
          <w:sz w:val="17"/>
          <w:szCs w:val="17"/>
        </w:rPr>
        <w:t xml:space="preserve">Scrivi in ogni zona il numero di maglia di chi parte lì.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rete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Sistema</w:t>
      </w:r>
      <w:r>
        <w:t xml:space="preserve"> (lascia quello giusto): 5-1 · 4-2 · 6-2 · altro: 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041"/>
        <w:gridCol w:w="2721"/>
        <w:gridCol w:w="340"/>
        <w:gridCol w:w="2041"/>
        <w:gridCol w:w="2721"/>
      </w:tblGrid>
      <w:tr>
        <w:trPr>
          <w:cantSplit/>
          <w:trHeight w:val="454" w:hRule="atLeast"/>
        </w:trPr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Palleggiatore n.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04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Libero n.</w:t>
            </w:r>
          </w:p>
        </w:tc>
        <w:tc>
          <w:tcPr>
            <w:tcW w:w="272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Attaccanti più pericolosi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1928"/>
        <w:gridCol w:w="7030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Ruolo</w:t>
            </w:r>
          </w:p>
        </w:tc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Cosa si nota? (direzione, tempo, pallonetto)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Battitori più pericolosi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2835"/>
        <w:gridCol w:w="6123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Tipo (float, salto)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Dove?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Ricezione</w:t>
      </w:r>
    </w:p>
    <w:p>
      <w:pPr>
        <w:spacing w:after="0"/>
      </w:pPr>
      <w:r>
        <w:rPr>
          <w:color w:val="5B6479"/>
          <w:sz w:val="17"/>
          <w:szCs w:val="17"/>
        </w:rPr>
        <w:t xml:space="preserve">Chi riceve? Quale giocatore o zona è debole?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Altro da notare</w:t>
      </w:r>
    </w:p>
    <w:p>
      <w:pPr>
        <w:spacing w:after="0"/>
      </w:pPr>
      <w:r>
        <w:rPr>
          <w:color w:val="5B6479"/>
          <w:sz w:val="17"/>
          <w:szCs w:val="17"/>
        </w:rPr>
        <w:t xml:space="preserve">Muro, difesa, cambi, time-out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2 · Il nostro piano partita</w:t>
      </w:r>
    </w:p>
    <w:p>
      <w:pPr>
        <w:pStyle w:val="Heading2"/>
      </w:pPr>
      <w:r>
        <w:t xml:space="preserve">Obiettivi di battuta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6236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Su chi o in quale zona</w:t>
            </w:r>
          </w:p>
        </w:tc>
        <w:tc>
          <w:tcPr>
            <w:tcW w:w="623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Perché o quando</w:t>
            </w: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La nostra rotazione di partenza</w:t>
      </w:r>
    </w:p>
    <w:p>
      <w:pPr>
        <w:spacing w:after="85"/>
      </w:pPr>
      <w:r>
        <w:rPr>
          <w:color w:val="5B6479"/>
          <w:sz w:val="17"/>
          <w:szCs w:val="17"/>
        </w:rPr>
        <w:t xml:space="preserve">Parti dalla rotazione che si adatta a quello che vedi nella parte 1.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rete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Chi mura il loro attaccante più forte?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Piano time-out</w:t>
      </w:r>
    </w:p>
    <w:p>
      <w:pPr>
        <w:spacing w:after="57"/>
      </w:pPr>
      <w:r>
        <w:t xml:space="preserve">Chiamiamo time-out: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dopo una serie di ___ punti subiti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prima del loro battitore più pericoloso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quando una rotazione resta bloccata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momento nostro: ______</w:t>
      </w:r>
    </w:p>
    <w:p>
      <w:pPr>
        <w:spacing w:after="57"/>
      </w:pPr>
      <w:r>
        <w:rPr>
          <w:b/>
          <w:bCs/>
        </w:rPr>
        <w:t xml:space="preserve">Cosa diciamo nel time-out?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Tre accordi per la squadra</w:t>
      </w:r>
    </w:p>
    <w:p>
      <w:pPr>
        <w:spacing w:after="57"/>
      </w:pPr>
      <w:r>
        <w:rPr>
          <w:color w:val="5B6479"/>
          <w:sz w:val="17"/>
          <w:szCs w:val="17"/>
        </w:rPr>
        <w:t xml:space="preserve">Abbastanza brevi da ricordarli dopo la riunione pre-partita.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8957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N.</w:t>
            </w:r>
          </w:p>
        </w:tc>
        <w:tc>
          <w:tcPr>
            <w:tcW w:w="89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Accordo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Dopo la partita</w:t>
      </w:r>
    </w:p>
    <w:p>
      <w:pPr>
        <w:spacing w:after="0"/>
      </w:pPr>
      <w:r>
        <w:rPr>
          <w:color w:val="5B6479"/>
          <w:sz w:val="17"/>
          <w:szCs w:val="17"/>
        </w:rPr>
        <w:t xml:space="preserve">Cosa ha funzionato e cosa no? Portalo alla prossima partita contro questa squadra.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il piano resta legato alla partita: la </w:t>
      </w:r>
      <w:r>
        <w:rPr>
          <w:b/>
          <w:bCs/>
          <w:color w:val="5B6479"/>
          <w:sz w:val="17"/>
          <w:szCs w:val="17"/>
        </w:rPr>
        <w:t xml:space="preserve">Nota partita</w:t>
      </w:r>
      <w:r>
        <w:rPr>
          <w:color w:val="5B6479"/>
          <w:sz w:val="17"/>
          <w:szCs w:val="17"/>
        </w:rPr>
        <w:t xml:space="preserve"> (visibile solo agli allenatori), una </w:t>
      </w:r>
      <w:r>
        <w:rPr>
          <w:b/>
          <w:bCs/>
          <w:color w:val="5B6479"/>
          <w:sz w:val="17"/>
          <w:szCs w:val="17"/>
        </w:rPr>
        <w:t xml:space="preserve">Lavagna tattica</w:t>
      </w:r>
      <w:r>
        <w:rPr>
          <w:color w:val="5B6479"/>
          <w:sz w:val="17"/>
          <w:szCs w:val="17"/>
        </w:rPr>
        <w:t xml:space="preserve"> per questa partita e </w:t>
      </w:r>
      <w:r>
        <w:rPr>
          <w:b/>
          <w:bCs/>
          <w:color w:val="5B6479"/>
          <w:sz w:val="17"/>
          <w:szCs w:val="17"/>
        </w:rPr>
        <w:t xml:space="preserve">In precedenza contro</w:t>
      </w:r>
      <w:r>
        <w:rPr>
          <w:color w:val="5B6479"/>
          <w:sz w:val="17"/>
          <w:szCs w:val="17"/>
        </w:rPr>
        <w:t xml:space="preserve"> l'avversario, con gli </w:t>
      </w:r>
      <w:r>
        <w:rPr>
          <w:b/>
          <w:bCs/>
          <w:color w:val="5B6479"/>
          <w:sz w:val="17"/>
          <w:szCs w:val="17"/>
        </w:rPr>
        <w:t xml:space="preserve">Scontri diretti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Puoi usare, copiare e modificare liberamente questo modello.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Libero da usare, copiare e modificare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Scouting dell'avversario e piano partita</dc:title>
  <dc:subject>Lo stesso modello in Word, da compilare sul portatile o da modificare.</dc:subject>
  <dc:creator>Koach Volleyball</dc:creator>
  <cp:keywords>Scouting dell'avversario e piano partita</cp:keywords>
  <dc:description>koachvolleyball.com</dc:description>
  <dc:language>it-IT</dc:language>
  <cp:lastModifiedBy>Koach Volleyball</cp:lastModifiedBy>
  <dcterms:created xsi:type="dcterms:W3CDTF">2026-10-03T22:22:47Z</dcterms:created>
  <dcterms:modified xsi:type="dcterms:W3CDTF">2026-10-03T22:22:47Z</dcterms:modified>
</cp:coreProperties>
</file>