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Gratis sjabloon</w:t>
      </w:r>
    </w:p>
    <w:p>
      <w:pPr>
        <w:pStyle w:val="Title"/>
      </w:pPr>
      <w:r>
        <w:t xml:space="preserve">Veilig sportklimaat: beleid voor je volleybalclub</w:t>
      </w:r>
    </w:p>
    <w:p>
      <w:pPr>
        <w:pStyle w:val="Subtitle"/>
        <w:pBdr>
          <w:bottom w:val="single" w:sz="12" w:space="6" w:color="0E1426"/>
        </w:pBdr>
      </w:pPr>
      <w:r>
        <w:t xml:space="preserve">Een veilig-sportbeleid om in te vullen. Vul de lege plekken in, schrap wat niet bij jullie club past en laat het bestuur het beleid vaststellen.</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Club</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Vastgesteld door het bestuur op</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Versie</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Volgende evaluatie</w:t>
            </w:r>
          </w:p>
        </w:tc>
        <w:tc>
          <w:tcPr>
            <w:tcW w:w="2211"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Zo gebruik je dit sjabloon.</w:t>
      </w:r>
      <w:r>
        <w:rPr>
          <w:sz w:val="19"/>
          <w:szCs w:val="19"/>
        </w:rPr>
        <w:t xml:space="preserve"> Lees eerst hoofdstuk 12: daar staat per land wat de wet of de sportkoepel vraagt, met de bron. Vul daarna de lege plekken in, pas de regels aan jullie club aan en laat het bestuur het beleid vaststellen. Dit sjabloon is geen juridisch advies. Je mag het vrij gebruiken, kopiëren en aanpassen.</w:t>
      </w:r>
    </w:p>
    <w:p>
      <w:pPr>
        <w:pStyle w:val="Heading1"/>
      </w:pPr>
      <w:r>
        <w:t xml:space="preserve">1. Doel en uitgangspunten</w:t>
      </w:r>
    </w:p>
    <w:p>
      <w:r>
        <w:t xml:space="preserve">Onze club wil dat iedereen veilig en met plezier kan volleyballen: spelers, trainers, vrijwilligers, ouders en bezoekers. Dit beleid beschrijft hoe we grensoverschrijdend gedrag voorkomen, hoe we reageren als het toch gebeurt en wie waarvoor verantwoordelijk is. Met grensoverschrijdend gedrag bedoelen we onder meer pesten, discriminatie, intimidatie, lichamelijk of psychisch geweld, seksuele intimidatie en misbruik, in de zaal en online.</w:t>
      </w:r>
    </w:p>
    <w:p>
      <w:pPr>
        <w:pStyle w:val="ListParagraph"/>
        <w:numPr>
          <w:ilvl w:val="0"/>
          <w:numId w:val="1"/>
        </w:numPr>
      </w:pPr>
      <w:r>
        <w:rPr>
          <w:b/>
          <w:bCs/>
        </w:rPr>
        <w:t xml:space="preserve">Het welzijn van de speler gaat voor.</w:t>
      </w:r>
      <w:r>
        <w:t xml:space="preserve"> Bij twijfel kiezen we voor de veiligheid van de speler, ook als dat ongemakkelijk is voor de club.</w:t>
      </w:r>
    </w:p>
    <w:p>
      <w:pPr>
        <w:pStyle w:val="ListParagraph"/>
        <w:numPr>
          <w:ilvl w:val="0"/>
          <w:numId w:val="1"/>
        </w:numPr>
      </w:pPr>
      <w:r>
        <w:rPr>
          <w:b/>
          <w:bCs/>
        </w:rPr>
        <w:t xml:space="preserve">Respect voor iedereen,</w:t>
      </w:r>
      <w:r>
        <w:t xml:space="preserve"> ongeacht leeftijd, afkomst, geloof, beperking, gender of seksuele oriëntatie.</w:t>
      </w:r>
    </w:p>
    <w:p>
      <w:pPr>
        <w:pStyle w:val="ListParagraph"/>
        <w:numPr>
          <w:ilvl w:val="0"/>
          <w:numId w:val="1"/>
        </w:numPr>
      </w:pPr>
      <w:r>
        <w:rPr>
          <w:b/>
          <w:bCs/>
        </w:rPr>
        <w:t xml:space="preserve">Elke zorg nemen we serieus,</w:t>
      </w:r>
      <w:r>
        <w:t xml:space="preserve"> ook als die vaag is of anoniem binnenkomt.</w:t>
      </w:r>
    </w:p>
    <w:p>
      <w:pPr>
        <w:pStyle w:val="ListParagraph"/>
        <w:numPr>
          <w:ilvl w:val="0"/>
          <w:numId w:val="1"/>
        </w:numPr>
      </w:pPr>
      <w:r>
        <w:rPr>
          <w:b/>
          <w:bCs/>
        </w:rPr>
        <w:t xml:space="preserve">Vertrouwelijk:</w:t>
      </w:r>
      <w:r>
        <w:t xml:space="preserve"> informatie over een melding delen we alleen met wie die nodig heeft om te helpen.</w:t>
      </w:r>
    </w:p>
    <w:p>
      <w:pPr>
        <w:pStyle w:val="ListParagraph"/>
        <w:numPr>
          <w:ilvl w:val="0"/>
          <w:numId w:val="1"/>
        </w:numPr>
      </w:pPr>
      <w:r>
        <w:rPr>
          <w:b/>
          <w:bCs/>
        </w:rPr>
        <w:t xml:space="preserve">Open over dit beleid:</w:t>
      </w:r>
      <w:r>
        <w:t xml:space="preserve"> leden, ouders en jeugdspelers weten waar het staat en bij wie ze terechtkunnen.</w:t>
      </w:r>
    </w:p>
    <w:p>
      <w:pPr>
        <w:pStyle w:val="Heading1"/>
      </w:pPr>
      <w:r>
        <w:t xml:space="preserve">2. Voor wie en waar het geldt</w:t>
      </w:r>
    </w:p>
    <w:p>
      <w:r>
        <w:t xml:space="preserve">Dit beleid geldt voor iedereen die namens de club actief is of aan clubactiviteiten meedoet: bestuursleden, trainers, coaches, teambegeleiders, scheidsrechters, vrijwilligers, spelers en ouders.</w:t>
      </w:r>
    </w:p>
    <w:p>
      <w:r>
        <w:t xml:space="preserve">Het geldt bij trainingen, wedstrijden en toernooien, onderweg naar uitwedstrijden, bij kampen en overnachtingen, bij andere clubactiviteiten en in online contact: berichten, sociale media, foto's en video.</w:t>
      </w:r>
    </w:p>
    <w:p>
      <w:r>
        <w:t xml:space="preserve">Extra aandacht krijgen minderjarige spelers en spelers met een beperking. Voor hen passen we uitleg en afspraken zo aan dat ook zij weten wat ze mogen verwachten en bij wie ze terechtkunnen.</w:t>
      </w:r>
    </w:p>
    <w:p>
      <w:pPr>
        <w:pStyle w:val="Heading1"/>
      </w:pPr>
      <w:r>
        <w:t xml:space="preserve">3. Wie doet wat</w:t>
      </w:r>
    </w:p>
    <w:p>
      <w:r>
        <w:t xml:space="preserve">Vul per rol in wie het is en hoe die te bereiken is. Kies voor het aanspreekpunt bij voorkeur iemand die geen bestuurder of trainer is: dan stappen leden er makkelijker naartoe.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835"/>
        <w:gridCol w:w="4535"/>
        <w:gridCol w:w="2494"/>
      </w:tblGrid>
      <w:tr>
        <w:trPr>
          <w:cantSplit/>
          <w:tblHeader/>
        </w:trPr>
        <w:tc>
          <w:tcPr>
            <w:tcW w:w="2835" w:type="dxa"/>
            <w:tcBorders>
              <w:bottom w:val="single" w:sz="12" w:space="0" w:color="0E1426"/>
            </w:tcBorders>
            <w:shd w:val="clear" w:color="auto" w:fill="EEF0F4"/>
            <w:vAlign w:val="center"/>
          </w:tcPr>
          <w:p>
            <w:pPr>
              <w:spacing w:before="0" w:after="0"/>
              <w:jc w:val="center"/>
            </w:pPr>
            <w:r>
              <w:rPr>
                <w:b/>
                <w:bCs/>
                <w:sz w:val="17"/>
                <w:szCs w:val="17"/>
              </w:rPr>
              <w:t xml:space="preserve">Rol</w:t>
            </w:r>
          </w:p>
        </w:tc>
        <w:tc>
          <w:tcPr>
            <w:tcW w:w="4535" w:type="dxa"/>
            <w:tcBorders>
              <w:bottom w:val="single" w:sz="12" w:space="0" w:color="0E1426"/>
            </w:tcBorders>
            <w:shd w:val="clear" w:color="auto" w:fill="EEF0F4"/>
            <w:vAlign w:val="center"/>
          </w:tcPr>
          <w:p>
            <w:pPr>
              <w:spacing w:before="0" w:after="0"/>
              <w:jc w:val="center"/>
            </w:pPr>
            <w:r>
              <w:rPr>
                <w:b/>
                <w:bCs/>
                <w:sz w:val="17"/>
                <w:szCs w:val="17"/>
              </w:rPr>
              <w:t xml:space="preserve">Taak</w:t>
            </w:r>
          </w:p>
        </w:tc>
        <w:tc>
          <w:tcPr>
            <w:tcW w:w="2494" w:type="dxa"/>
            <w:tcBorders>
              <w:bottom w:val="single" w:sz="12" w:space="0" w:color="0E1426"/>
            </w:tcBorders>
            <w:shd w:val="clear" w:color="auto" w:fill="EEF0F4"/>
            <w:vAlign w:val="center"/>
          </w:tcPr>
          <w:p>
            <w:pPr>
              <w:spacing w:before="0" w:after="0"/>
              <w:jc w:val="center"/>
            </w:pPr>
            <w:r>
              <w:rPr>
                <w:b/>
                <w:bCs/>
                <w:sz w:val="17"/>
                <w:szCs w:val="17"/>
              </w:rPr>
              <w:t xml:space="preserve">Naam en contact</w:t>
            </w:r>
          </w:p>
        </w:tc>
      </w:tr>
      <w:tr>
        <w:trPr>
          <w:cantSplit/>
          <w:trHeight w:val="624" w:hRule="atLeast"/>
        </w:trPr>
        <w:tc>
          <w:tcPr>
            <w:tcW w:w="2835" w:type="dxa"/>
            <w:vAlign w:val="center"/>
          </w:tcPr>
          <w:p>
            <w:pPr>
              <w:spacing w:before="0" w:after="0"/>
              <w:jc w:val="left"/>
            </w:pPr>
            <w:r>
              <w:rPr>
                <w:sz w:val="18"/>
                <w:szCs w:val="18"/>
              </w:rPr>
              <w:t xml:space="preserve">Bestuur</w:t>
            </w:r>
          </w:p>
        </w:tc>
        <w:tc>
          <w:tcPr>
            <w:tcW w:w="4535" w:type="dxa"/>
            <w:vAlign w:val="center"/>
          </w:tcPr>
          <w:p>
            <w:pPr>
              <w:spacing w:before="0" w:after="0"/>
              <w:jc w:val="left"/>
            </w:pPr>
            <w:r>
              <w:rPr>
                <w:sz w:val="18"/>
                <w:szCs w:val="18"/>
              </w:rPr>
              <w:t xml:space="preserve">Eindverantwoordelijk. Stelt het beleid vast, zorgt dat het wordt uitgevoerd en evalueert het.</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Aanspreekpunt (vertrouwenscontactpersoon)</w:t>
            </w:r>
          </w:p>
        </w:tc>
        <w:tc>
          <w:tcPr>
            <w:tcW w:w="4535" w:type="dxa"/>
            <w:vAlign w:val="center"/>
          </w:tcPr>
          <w:p>
            <w:pPr>
              <w:spacing w:before="0" w:after="0"/>
              <w:jc w:val="left"/>
            </w:pPr>
            <w:r>
              <w:rPr>
                <w:sz w:val="18"/>
                <w:szCs w:val="18"/>
              </w:rPr>
              <w:t xml:space="preserve">Eerste aanspreekpunt voor vragen en zorgen van spelers, ouders en vrijwilligers. Luistert, wijst de weg naar hulp en adviseert het bestuur over preventie.</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Tweede aanspreekpunt</w:t>
            </w:r>
          </w:p>
        </w:tc>
        <w:tc>
          <w:tcPr>
            <w:tcW w:w="4535" w:type="dxa"/>
            <w:vAlign w:val="center"/>
          </w:tcPr>
          <w:p>
            <w:pPr>
              <w:spacing w:before="0" w:after="0"/>
              <w:jc w:val="left"/>
            </w:pPr>
            <w:r>
              <w:rPr>
                <w:sz w:val="18"/>
                <w:szCs w:val="18"/>
              </w:rPr>
              <w:t xml:space="preserve">Voor als het eerste aanspreekpunt er niet is of zelf betrokken is.</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Verantwoordelijke screening</w:t>
            </w:r>
          </w:p>
        </w:tc>
        <w:tc>
          <w:tcPr>
            <w:tcW w:w="4535" w:type="dxa"/>
            <w:vAlign w:val="center"/>
          </w:tcPr>
          <w:p>
            <w:pPr>
              <w:spacing w:before="0" w:after="0"/>
              <w:jc w:val="left"/>
            </w:pPr>
            <w:r>
              <w:rPr>
                <w:sz w:val="18"/>
                <w:szCs w:val="18"/>
              </w:rPr>
              <w:t xml:space="preserve">Vraagt verklaringen aan, houdt het overzicht bij (bijlage C) en bewaakt wanneer iets opnieuw moet.</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Verantwoordelijke voorlichting</w:t>
            </w:r>
          </w:p>
        </w:tc>
        <w:tc>
          <w:tcPr>
            <w:tcW w:w="4535" w:type="dxa"/>
            <w:vAlign w:val="center"/>
          </w:tcPr>
          <w:p>
            <w:pPr>
              <w:spacing w:before="0" w:after="0"/>
              <w:jc w:val="left"/>
            </w:pPr>
            <w:r>
              <w:rPr>
                <w:sz w:val="18"/>
                <w:szCs w:val="18"/>
              </w:rPr>
              <w:t xml:space="preserve">Zorgt dat nieuwe trainers en vrijwilligers het beleid kennen en legt vast wie het heeft ondertekend (bijlage D).</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Trainers en begeleiders</w:t>
            </w:r>
          </w:p>
        </w:tc>
        <w:tc>
          <w:tcPr>
            <w:tcW w:w="4535" w:type="dxa"/>
            <w:vAlign w:val="center"/>
          </w:tcPr>
          <w:p>
            <w:pPr>
              <w:spacing w:before="0" w:after="0"/>
              <w:jc w:val="left"/>
            </w:pPr>
            <w:r>
              <w:rPr>
                <w:sz w:val="18"/>
                <w:szCs w:val="18"/>
              </w:rPr>
              <w:t xml:space="preserve">Kennen en volgen de gedragsregels, spreken anderen aan en melden zorgen bij het aanspreekpunt.</w:t>
            </w:r>
          </w:p>
        </w:tc>
        <w:tc>
          <w:tcPr>
            <w:tcW w:w="2494" w:type="dxa"/>
            <w:vAlign w:val="center"/>
          </w:tcPr>
          <w:p>
            <w:pPr>
              <w:spacing w:before="0" w:after="0"/>
              <w:jc w:val="left"/>
            </w:pPr>
            <w:r>
              <w:rPr>
                <w:sz w:val="18"/>
                <w:szCs w:val="18"/>
              </w:rPr>
              <w:t xml:space="preserve">Iedereen die spelers begeleidt</w:t>
            </w:r>
          </w:p>
        </w:tc>
      </w:tr>
    </w:tbl>
    <w:p>
      <w:pPr>
        <w:spacing w:before="0" w:after="0" w:line="113" w:lineRule="exact"/>
      </w:pPr>
    </w:p>
    <w:p>
      <w:pPr>
        <w:pStyle w:val="Heading1"/>
      </w:pPr>
      <w:r>
        <w:t xml:space="preserve">4. Gedragsregels</w:t>
      </w:r>
    </w:p>
    <w:p>
      <w:r>
        <w:t xml:space="preserve">Dit is de kern van de gedragsregels. De volledige gedragscode van de club staat in: ________________</w:t>
      </w:r>
    </w:p>
    <w:p>
      <w:pPr>
        <w:pStyle w:val="Heading2"/>
      </w:pPr>
      <w:r>
        <w:t xml:space="preserve">Voor trainers en begeleiders</w:t>
      </w:r>
    </w:p>
    <w:p>
      <w:pPr>
        <w:pStyle w:val="ListParagraph"/>
        <w:numPr>
          <w:ilvl w:val="0"/>
          <w:numId w:val="1"/>
        </w:numPr>
      </w:pPr>
      <w:r>
        <w:t xml:space="preserve">Behandel elke speler met respect en gelijkwaardig. Geen vernederende, kwetsende of seksueel getinte opmerkingen, ook niet als grap.</w:t>
      </w:r>
    </w:p>
    <w:p>
      <w:pPr>
        <w:pStyle w:val="ListParagraph"/>
        <w:numPr>
          <w:ilvl w:val="0"/>
          <w:numId w:val="1"/>
        </w:numPr>
      </w:pPr>
      <w:r>
        <w:t xml:space="preserve">Lichamelijk contact alleen als het nodig is voor de sport, de veiligheid of eerste hulp. Leg vooraf uit wat je doet en waarom.</w:t>
      </w:r>
    </w:p>
    <w:p>
      <w:pPr>
        <w:pStyle w:val="ListParagraph"/>
        <w:numPr>
          <w:ilvl w:val="0"/>
          <w:numId w:val="1"/>
        </w:numPr>
      </w:pPr>
      <w:r>
        <w:t xml:space="preserve">Vermijd situaties waarin je alleen bent met een minderjarige speler buiten het zicht van anderen. Lukt dat een keer niet, laat het dan weten aan een andere begeleider of aan de ouders.</w:t>
      </w:r>
    </w:p>
    <w:p>
      <w:pPr>
        <w:pStyle w:val="ListParagraph"/>
        <w:numPr>
          <w:ilvl w:val="0"/>
          <w:numId w:val="1"/>
        </w:numPr>
      </w:pPr>
      <w:r>
        <w:t xml:space="preserve">Kleedkamers en douches zijn van de spelers. Moet je er als begeleider toch in, klop dan aan en ga bij voorkeur met zijn tweeën.</w:t>
      </w:r>
    </w:p>
    <w:p>
      <w:pPr>
        <w:pStyle w:val="ListParagraph"/>
        <w:numPr>
          <w:ilvl w:val="0"/>
          <w:numId w:val="1"/>
        </w:numPr>
      </w:pPr>
      <w:r>
        <w:t xml:space="preserve">Geen privéberichten met minderjarige spelers. Berichten gaan naar het hele team of naar de ouders.</w:t>
      </w:r>
    </w:p>
    <w:p>
      <w:pPr>
        <w:pStyle w:val="ListParagraph"/>
        <w:numPr>
          <w:ilvl w:val="0"/>
          <w:numId w:val="1"/>
        </w:numPr>
      </w:pPr>
      <w:r>
        <w:t xml:space="preserve">Geen relatie of seksueel contact met minderjarige spelers, en ook niet met spelers die van jou afhankelijk zijn.</w:t>
      </w:r>
    </w:p>
    <w:p>
      <w:pPr>
        <w:pStyle w:val="ListParagraph"/>
        <w:numPr>
          <w:ilvl w:val="0"/>
          <w:numId w:val="1"/>
        </w:numPr>
      </w:pPr>
      <w:r>
        <w:t xml:space="preserve">Geen alcohol of drugs als je jeugdspelers begeleidt.</w:t>
      </w:r>
    </w:p>
    <w:p>
      <w:pPr>
        <w:pStyle w:val="ListParagraph"/>
        <w:numPr>
          <w:ilvl w:val="0"/>
          <w:numId w:val="1"/>
        </w:numPr>
      </w:pPr>
      <w:r>
        <w:t xml:space="preserve">Geen cadeaus, gunsten of extra aandacht die andere spelers niet krijgen.</w:t>
      </w:r>
    </w:p>
    <w:p>
      <w:pPr>
        <w:pStyle w:val="ListParagraph"/>
        <w:numPr>
          <w:ilvl w:val="0"/>
          <w:numId w:val="1"/>
        </w:numPr>
      </w:pPr>
      <w:r>
        <w:t xml:space="preserve">Bij vervoer naar uitwedstrijden weten de ouders wie er rijdt. Rijd waar het kan met meer dan één speler in de auto.</w:t>
      </w:r>
    </w:p>
    <w:p>
      <w:pPr>
        <w:pStyle w:val="Heading2"/>
      </w:pPr>
      <w:r>
        <w:t xml:space="preserve">Voor spelers onderling</w:t>
      </w:r>
    </w:p>
    <w:p>
      <w:pPr>
        <w:pStyle w:val="ListParagraph"/>
        <w:numPr>
          <w:ilvl w:val="0"/>
          <w:numId w:val="1"/>
        </w:numPr>
      </w:pPr>
      <w:r>
        <w:t xml:space="preserve">Geen pesten, uitsluiten, schelden of ontgroenen.</w:t>
      </w:r>
    </w:p>
    <w:p>
      <w:pPr>
        <w:pStyle w:val="ListParagraph"/>
        <w:numPr>
          <w:ilvl w:val="0"/>
          <w:numId w:val="1"/>
        </w:numPr>
      </w:pPr>
      <w:r>
        <w:t xml:space="preserve">Geen foto's of video's van anderen maken of delen zonder toestemming, en nooit in de kleedkamer.</w:t>
      </w:r>
    </w:p>
    <w:p>
      <w:pPr>
        <w:pStyle w:val="ListParagraph"/>
        <w:numPr>
          <w:ilvl w:val="0"/>
          <w:numId w:val="1"/>
        </w:numPr>
      </w:pPr>
      <w:r>
        <w:t xml:space="preserve">Zie je dat iemand wordt gepest of lastiggevallen, vertel het dan aan je trainer of aan het aanspreekpunt.</w:t>
      </w:r>
    </w:p>
    <w:p>
      <w:r>
        <w:t xml:space="preserve">Iedereen spreekt een ander aan op gedrag dat niet bij deze regels past. Overtredingen bespreekt het bestuur; mogelijke maatregelen zijn: ________________</w:t>
      </w:r>
    </w:p>
    <w:p>
      <w:pPr>
        <w:pStyle w:val="Heading1"/>
      </w:pPr>
      <w:r>
        <w:t xml:space="preserve">5. Trainers en vrijwilligers aannemen</w:t>
      </w:r>
    </w:p>
    <w:p>
      <w:r>
        <w:t xml:space="preserve">Iedereen die met minderjarige spelers gaat werken, doorloopt deze stappen voordat die begint:</w:t>
      </w:r>
    </w:p>
    <w:p>
      <w:pPr>
        <w:pStyle w:val="ListParagraph"/>
        <w:numPr>
          <w:ilvl w:val="0"/>
          <w:numId w:val="3"/>
        </w:numPr>
      </w:pPr>
      <w:r>
        <w:t xml:space="preserve">Een kennismakingsgesprek waarin we dit beleid en de gedragsregels bespreken.</w:t>
      </w:r>
    </w:p>
    <w:p>
      <w:pPr>
        <w:pStyle w:val="ListParagraph"/>
        <w:numPr>
          <w:ilvl w:val="0"/>
          <w:numId w:val="3"/>
        </w:numPr>
      </w:pPr>
      <w:r>
        <w:t xml:space="preserve">Referenties navragen bij een vorige club of organisatie.</w:t>
      </w:r>
    </w:p>
    <w:p>
      <w:pPr>
        <w:pStyle w:val="ListParagraph"/>
        <w:numPr>
          <w:ilvl w:val="0"/>
          <w:numId w:val="3"/>
        </w:numPr>
      </w:pPr>
      <w:r>
        <w:t xml:space="preserve">Een verklaring of screening volgens de regels van het land (hoofdstuk 12), vóór de eerste activiteit met minderjarigen.</w:t>
      </w:r>
    </w:p>
    <w:p>
      <w:pPr>
        <w:pStyle w:val="ListParagraph"/>
        <w:numPr>
          <w:ilvl w:val="0"/>
          <w:numId w:val="3"/>
        </w:numPr>
      </w:pPr>
      <w:r>
        <w:t xml:space="preserve">Het ondertekenen van de verklaring in bijlage D.</w:t>
      </w:r>
    </w:p>
    <w:p>
      <w:pPr>
        <w:pStyle w:val="ListParagraph"/>
        <w:numPr>
          <w:ilvl w:val="0"/>
          <w:numId w:val="3"/>
        </w:numPr>
      </w:pPr>
      <w:r>
        <w:t xml:space="preserve">Een eerste periode samen met een ervaren trainer of begeleider.</w:t>
      </w:r>
    </w:p>
    <w:p>
      <w:pPr>
        <w:pStyle w:val="Heading2"/>
      </w:pPr>
      <w:r>
        <w:t xml:space="preserve">Voor welke rollen vragen we een verklaring?</w:t>
      </w:r>
    </w:p>
    <w:p>
      <w:pPr>
        <w:tabs>
          <w:tab w:val="left" w:pos="340"/>
        </w:tabs>
        <w:spacing w:after="80"/>
        <w:ind w:left="340" w:hanging="340"/>
      </w:pPr>
      <w:r>
        <w:rPr>
          <w:rFonts w:ascii="Segoe UI Symbol" w:hAnsi="Segoe UI Symbol" w:cs="Segoe UI Symbol" w:eastAsia="Segoe UI Symbol"/>
          <w:sz w:val="24"/>
        </w:rPr>
        <w:t xml:space="preserve">☐</w:t>
      </w:r>
      <w:r>
        <w:tab/>
      </w:r>
      <w:r>
        <w:t xml:space="preserve">Trainers en coaches</w:t>
      </w:r>
    </w:p>
    <w:p>
      <w:pPr>
        <w:tabs>
          <w:tab w:val="left" w:pos="340"/>
        </w:tabs>
        <w:spacing w:after="80"/>
        <w:ind w:left="340" w:hanging="340"/>
      </w:pPr>
      <w:r>
        <w:rPr>
          <w:rFonts w:ascii="Segoe UI Symbol" w:hAnsi="Segoe UI Symbol" w:cs="Segoe UI Symbol" w:eastAsia="Segoe UI Symbol"/>
          <w:sz w:val="24"/>
        </w:rPr>
        <w:t xml:space="preserve">☐</w:t>
      </w:r>
      <w:r>
        <w:tab/>
      </w:r>
      <w:r>
        <w:t xml:space="preserve">Teambegeleiders en assistenten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Bestuursleden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Chauffeurs bij uitwedstrijden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Begeleiders bij kampen en overnachtingen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Anders: ____________</w:t>
      </w:r>
    </w:p>
    <w:tbl>
      <w:tblPr>
        <w:tblW w:w="9865" w:type="dxa"/>
        <w:tblBorders>
          <w:top w:val="nil"/>
          <w:left w:val="nil"/>
          <w:bottom w:val="nil"/>
          <w:right w:val="nil"/>
          <w:insideH w:val="nil"/>
          <w:insideV w:val="nil"/>
        </w:tblBorders>
        <w:tblLayout w:type="fixed"/>
        <w:tblCellMar>
          <w:left w:w="0" w:type="dxa"/>
          <w:right w:w="60" w:type="dxa"/>
        </w:tblCellMar>
      </w:tblPr>
      <w:tblGrid>
        <w:gridCol w:w="2494"/>
        <w:gridCol w:w="2268"/>
        <w:gridCol w:w="340"/>
        <w:gridCol w:w="2494"/>
        <w:gridCol w:w="2268"/>
      </w:tblGrid>
      <w:tr>
        <w:trPr>
          <w:cantSplit/>
          <w:trHeight w:val="510" w:hRule="atLeast"/>
        </w:trPr>
        <w:tc>
          <w:tcPr>
            <w:tcW w:w="2494" w:type="dxa"/>
            <w:vAlign w:val="bottom"/>
          </w:tcPr>
          <w:p>
            <w:pPr>
              <w:spacing w:before="0" w:after="20"/>
            </w:pPr>
            <w:r>
              <w:rPr>
                <w:b/>
                <w:bCs/>
                <w:sz w:val="19"/>
                <w:szCs w:val="19"/>
              </w:rPr>
              <w:t xml:space="preserve">Welke verklaring</w:t>
            </w:r>
          </w:p>
        </w:tc>
        <w:tc>
          <w:tcPr>
            <w:tcW w:w="2268" w:type="dxa"/>
            <w:tcBorders>
              <w:bottom w:val="single" w:sz="6" w:space="0" w:color="0E1426"/>
            </w:tcBorders>
            <w:vAlign w:val="bottom"/>
          </w:tcPr>
          <w:p>
            <w:pPr>
              <w:spacing w:before="0" w:after="20"/>
            </w:pPr>
          </w:p>
        </w:tc>
        <w:tc>
          <w:tcPr>
            <w:tcW w:w="340" w:type="dxa"/>
          </w:tcPr>
          <w:p/>
        </w:tc>
        <w:tc>
          <w:tcPr>
            <w:tcW w:w="2494" w:type="dxa"/>
            <w:vAlign w:val="bottom"/>
          </w:tcPr>
          <w:p>
            <w:pPr>
              <w:spacing w:before="0" w:after="20"/>
            </w:pPr>
            <w:r>
              <w:rPr>
                <w:b/>
                <w:bCs/>
                <w:sz w:val="19"/>
                <w:szCs w:val="19"/>
              </w:rPr>
              <w:t xml:space="preserve">Opnieuw aanvragen na</w:t>
            </w:r>
          </w:p>
        </w:tc>
        <w:tc>
          <w:tcPr>
            <w:tcW w:w="2268" w:type="dxa"/>
            <w:tcBorders>
              <w:bottom w:val="single" w:sz="6" w:space="0" w:color="0E1426"/>
            </w:tcBorders>
            <w:vAlign w:val="bottom"/>
          </w:tcPr>
          <w:p>
            <w:pPr>
              <w:spacing w:before="0" w:after="20"/>
            </w:pPr>
          </w:p>
        </w:tc>
      </w:tr>
    </w:tbl>
    <w:p>
      <w:pPr>
        <w:spacing w:before="0" w:after="0" w:line="170" w:lineRule="exact"/>
      </w:pPr>
    </w:p>
    <w:p>
      <w:r>
        <w:t xml:space="preserve">We noteren alleen dát iemand een geldige verklaring heeft, de datum en wie die heeft ingezien (bijlage C). Een kopie bewaren we alleen als de regels in ons land dat vragen.</w:t>
      </w:r>
    </w:p>
    <w:p>
      <w:pPr>
        <w:pStyle w:val="Heading1"/>
      </w:pPr>
      <w:r>
        <w:t xml:space="preserve">6. Communicatie, online en foto's</w:t>
      </w:r>
    </w:p>
    <w:p>
      <w:pPr>
        <w:pStyle w:val="ListParagraph"/>
        <w:numPr>
          <w:ilvl w:val="0"/>
          <w:numId w:val="1"/>
        </w:numPr>
      </w:pPr>
      <w:r>
        <w:t xml:space="preserve">Teamberichten gaan via een kanaal waarin trainers, spelers en ouders samen zitten. Is een persoonlijk bericht aan een minderjarige speler nodig, dan zetten we een ouder in kopie.</w:t>
      </w:r>
    </w:p>
    <w:p>
      <w:pPr>
        <w:pStyle w:val="ListParagraph"/>
        <w:numPr>
          <w:ilvl w:val="0"/>
          <w:numId w:val="1"/>
        </w:numPr>
      </w:pPr>
      <w:r>
        <w:t xml:space="preserve">Contactgegevens van minderjarige leden zien alleen mensen die ze voor hun taak nodig hebben.</w:t>
      </w:r>
    </w:p>
    <w:p>
      <w:pPr>
        <w:pStyle w:val="ListParagraph"/>
        <w:numPr>
          <w:ilvl w:val="0"/>
          <w:numId w:val="1"/>
        </w:numPr>
      </w:pPr>
      <w:r>
        <w:t xml:space="preserve">Trainers nemen niet zelf het initiatief tot contact met minderjarige spelers op persoonlijke sociale media.</w:t>
      </w:r>
    </w:p>
    <w:p>
      <w:pPr>
        <w:pStyle w:val="ListParagraph"/>
        <w:numPr>
          <w:ilvl w:val="0"/>
          <w:numId w:val="1"/>
        </w:numPr>
      </w:pPr>
      <w:r>
        <w:t xml:space="preserve">Foto's en video's van minderjarige spelers maken en publiceren we alleen met toestemming van een ouder. Die toestemming kan altijd worden ingetrokken.</w:t>
      </w:r>
    </w:p>
    <w:p>
      <w:pPr>
        <w:pStyle w:val="ListParagraph"/>
        <w:numPr>
          <w:ilvl w:val="0"/>
          <w:numId w:val="1"/>
        </w:numPr>
      </w:pPr>
      <w:r>
        <w:t xml:space="preserve">Geen camera's of telefoons in kleedkamers en douches.</w:t>
      </w:r>
    </w:p>
    <w:p>
      <w:pPr>
        <w:pStyle w:val="ListParagraph"/>
        <w:numPr>
          <w:ilvl w:val="0"/>
          <w:numId w:val="1"/>
        </w:numPr>
      </w:pPr>
      <w:r>
        <w:t xml:space="preserve">Bij beelden van jeugdspelers op de website of sociale media zetten we geen volledige namen, tenzij daar toestemming voor is.</w:t>
      </w:r>
    </w:p>
    <w:p>
      <w:pPr>
        <w:pStyle w:val="ListParagraph"/>
        <w:numPr>
          <w:ilvl w:val="0"/>
          <w:numId w:val="1"/>
        </w:numPr>
      </w:pPr>
      <w:r>
        <w:t xml:space="preserve">Ontvangt of verspreidt een speler online iets schadelijks, zoals pesten, bedreigingen of seksueel getinte beelden, dan behandelen we dat als een zorg volgens hoofdstuk 8.</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7313"/>
      </w:tblGrid>
      <w:tr>
        <w:trPr>
          <w:cantSplit/>
          <w:trHeight w:val="510" w:hRule="atLeast"/>
        </w:trPr>
        <w:tc>
          <w:tcPr>
            <w:tcW w:w="2551" w:type="dxa"/>
            <w:vAlign w:val="bottom"/>
          </w:tcPr>
          <w:p>
            <w:pPr>
              <w:spacing w:before="0" w:after="20"/>
            </w:pPr>
            <w:r>
              <w:rPr>
                <w:b/>
                <w:bCs/>
                <w:sz w:val="19"/>
                <w:szCs w:val="19"/>
              </w:rPr>
              <w:t xml:space="preserve">Toestemming voor foto's leggen we vast in</w:t>
            </w:r>
          </w:p>
        </w:tc>
        <w:tc>
          <w:tcPr>
            <w:tcW w:w="7313" w:type="dxa"/>
            <w:tcBorders>
              <w:bottom w:val="single" w:sz="6" w:space="0" w:color="0E1426"/>
            </w:tcBorders>
            <w:vAlign w:val="bottom"/>
          </w:tcPr>
          <w:p>
            <w:pPr>
              <w:spacing w:before="0" w:after="20"/>
            </w:pPr>
          </w:p>
        </w:tc>
      </w:tr>
    </w:tbl>
    <w:p>
      <w:pPr>
        <w:spacing w:before="0" w:after="0" w:line="170" w:lineRule="exact"/>
      </w:pPr>
    </w:p>
    <w:p>
      <w:pPr>
        <w:pStyle w:val="Heading1"/>
      </w:pPr>
      <w:r>
        <w:t xml:space="preserve">7. Uitwedstrijden, toernooien en overnachtingen</w:t>
      </w:r>
    </w:p>
    <w:p>
      <w:pPr>
        <w:pStyle w:val="ListParagraph"/>
        <w:numPr>
          <w:ilvl w:val="0"/>
          <w:numId w:val="1"/>
        </w:numPr>
      </w:pPr>
      <w:r>
        <w:t xml:space="preserve">Ouders weten vooraf wie er begeleidt, waar het naartoe gaat en wanneer de spelers terug zijn.</w:t>
      </w:r>
    </w:p>
    <w:p>
      <w:pPr>
        <w:pStyle w:val="ListParagraph"/>
        <w:numPr>
          <w:ilvl w:val="0"/>
          <w:numId w:val="1"/>
        </w:numPr>
      </w:pPr>
      <w:r>
        <w:t xml:space="preserve">Bij overnachtingen gaan er minstens twee begeleiders mee. Begeleiders slapen niet op een kamer met minderjarige spelers.</w:t>
      </w:r>
    </w:p>
    <w:p>
      <w:pPr>
        <w:pStyle w:val="ListParagraph"/>
        <w:numPr>
          <w:ilvl w:val="0"/>
          <w:numId w:val="1"/>
        </w:numPr>
      </w:pPr>
      <w:r>
        <w:t xml:space="preserve">Een begeleider gaat niet alleen een kamer van spelers binnen: aankloppen en de deur open laten.</w:t>
      </w:r>
    </w:p>
    <w:p>
      <w:pPr>
        <w:pStyle w:val="ListParagraph"/>
        <w:numPr>
          <w:ilvl w:val="0"/>
          <w:numId w:val="1"/>
        </w:numPr>
      </w:pPr>
      <w:r>
        <w:t xml:space="preserve">Van elke speler is een noodcontact bekend, en wat de begeleiding moet weten over gezondheid en medicijnen.</w:t>
      </w:r>
    </w:p>
    <w:p>
      <w:pPr>
        <w:pStyle w:val="Heading1"/>
      </w:pPr>
      <w:r>
        <w:t xml:space="preserve">8. Een zorg of melding: zo handel je</w:t>
      </w:r>
    </w:p>
    <w:p>
      <w:r>
        <w:t xml:space="preserve">Iedereen die iets ziet, hoort of vermoedt, volgt deze stappen. Je hoeft niet zeker te weten dat er iets is gebeurd om een zorg te melden.</w:t>
      </w:r>
    </w:p>
    <w:p>
      <w:pPr>
        <w:pStyle w:val="ListParagraph"/>
        <w:numPr>
          <w:ilvl w:val="0"/>
          <w:numId w:val="4"/>
        </w:numPr>
      </w:pPr>
      <w:r>
        <w:rPr>
          <w:b/>
          <w:bCs/>
        </w:rPr>
        <w:t xml:space="preserve">Acuut gevaar?</w:t>
      </w:r>
      <w:r>
        <w:t xml:space="preserve"> Bel direct het alarmnummer (112 in de hele EU). Waarschuw daarna het aanspreekpunt.</w:t>
      </w:r>
    </w:p>
    <w:p>
      <w:pPr>
        <w:pStyle w:val="ListParagraph"/>
        <w:numPr>
          <w:ilvl w:val="0"/>
          <w:numId w:val="4"/>
        </w:numPr>
      </w:pPr>
      <w:r>
        <w:rPr>
          <w:b/>
          <w:bCs/>
        </w:rPr>
        <w:t xml:space="preserve">Luister en blijf rustig.</w:t>
      </w:r>
      <w:r>
        <w:t xml:space="preserve"> Neem de speler serieus, stel open vragen en beloof geen geheimhouding: zeg dat je hulp gaat inschakelen. Ga niet zelf onderzoeken en confronteer de ander niet.</w:t>
      </w:r>
    </w:p>
    <w:p>
      <w:pPr>
        <w:pStyle w:val="ListParagraph"/>
        <w:numPr>
          <w:ilvl w:val="0"/>
          <w:numId w:val="4"/>
        </w:numPr>
      </w:pPr>
      <w:r>
        <w:rPr>
          <w:b/>
          <w:bCs/>
        </w:rPr>
        <w:t xml:space="preserve">Schrijf het op,</w:t>
      </w:r>
      <w:r>
        <w:t xml:space="preserve"> zo snel mogelijk, met datum en tijd en in de woorden van de speler (bijlage B).</w:t>
      </w:r>
    </w:p>
    <w:p>
      <w:pPr>
        <w:pStyle w:val="ListParagraph"/>
        <w:numPr>
          <w:ilvl w:val="0"/>
          <w:numId w:val="4"/>
        </w:numPr>
      </w:pPr>
      <w:r>
        <w:rPr>
          <w:b/>
          <w:bCs/>
        </w:rPr>
        <w:t xml:space="preserve">Meld het bij het aanspreekpunt.</w:t>
      </w:r>
      <w:r>
        <w:t xml:space="preserve"> Gaat de zorg over het aanspreekpunt zelf, meld het dan bij het tweede aanspreekpunt of de voorzitter.</w:t>
      </w:r>
    </w:p>
    <w:p>
      <w:pPr>
        <w:pStyle w:val="ListParagraph"/>
        <w:numPr>
          <w:ilvl w:val="0"/>
          <w:numId w:val="4"/>
        </w:numPr>
      </w:pPr>
      <w:r>
        <w:rPr>
          <w:b/>
          <w:bCs/>
        </w:rPr>
        <w:t xml:space="preserve">Het aanspreekpunt overlegt</w:t>
      </w:r>
      <w:r>
        <w:t xml:space="preserve"> met het bestuur, waar het kan zonder namen, en vraagt zo nodig advies aan het landelijke meldpunt of de bond (hoofdstuk 12). Samen besluiten zij over het inlichten van de ouders (tenzij dat de speler in gevaar brengt), een melding bij de politie of de kinderbescherming en tijdelijke maatregelen.</w:t>
      </w:r>
    </w:p>
    <w:p>
      <w:pPr>
        <w:pStyle w:val="ListParagraph"/>
        <w:numPr>
          <w:ilvl w:val="0"/>
          <w:numId w:val="4"/>
        </w:numPr>
      </w:pPr>
      <w:r>
        <w:rPr>
          <w:b/>
          <w:bCs/>
        </w:rPr>
        <w:t xml:space="preserve">Tijdelijke maatregel:</w:t>
      </w:r>
      <w:r>
        <w:t xml:space="preserve"> zo nodig stopt een betrokken begeleider tijdelijk met zijn of haar taak. Dat is een voorzorg, geen oordeel.</w:t>
      </w:r>
    </w:p>
    <w:p>
      <w:pPr>
        <w:pStyle w:val="ListParagraph"/>
        <w:numPr>
          <w:ilvl w:val="0"/>
          <w:numId w:val="4"/>
        </w:numPr>
      </w:pPr>
      <w:r>
        <w:rPr>
          <w:b/>
          <w:bCs/>
        </w:rPr>
        <w:t xml:space="preserve">Vastleggen en bewaren:</w:t>
      </w:r>
      <w:r>
        <w:t xml:space="preserve"> de aantekeningen worden vertrouwelijk en afgeschermd bewaard.</w:t>
      </w: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1474"/>
        <w:gridCol w:w="340"/>
        <w:gridCol w:w="1587"/>
        <w:gridCol w:w="1474"/>
        <w:gridCol w:w="340"/>
        <w:gridCol w:w="1587"/>
        <w:gridCol w:w="1474"/>
      </w:tblGrid>
      <w:tr>
        <w:trPr>
          <w:cantSplit/>
          <w:trHeight w:val="510" w:hRule="atLeast"/>
        </w:trPr>
        <w:tc>
          <w:tcPr>
            <w:tcW w:w="1587" w:type="dxa"/>
            <w:vAlign w:val="bottom"/>
          </w:tcPr>
          <w:p>
            <w:pPr>
              <w:spacing w:before="0" w:after="20"/>
            </w:pPr>
            <w:r>
              <w:rPr>
                <w:b/>
                <w:bCs/>
                <w:sz w:val="19"/>
                <w:szCs w:val="19"/>
              </w:rPr>
              <w:t xml:space="preserve">Bewaard door</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Waar</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Hoe lang</w:t>
            </w:r>
          </w:p>
        </w:tc>
        <w:tc>
          <w:tcPr>
            <w:tcW w:w="1474" w:type="dxa"/>
            <w:tcBorders>
              <w:bottom w:val="single" w:sz="6" w:space="0" w:color="0E1426"/>
            </w:tcBorders>
            <w:vAlign w:val="bottom"/>
          </w:tcPr>
          <w:p>
            <w:pPr>
              <w:spacing w:before="0" w:after="20"/>
            </w:pPr>
          </w:p>
        </w:tc>
      </w:tr>
    </w:tbl>
    <w:p>
      <w:pPr>
        <w:spacing w:before="0" w:after="0" w:line="170" w:lineRule="exact"/>
      </w:pPr>
    </w:p>
    <w:p>
      <w:pPr>
        <w:pStyle w:val="Heading2"/>
      </w:pPr>
      <w:r>
        <w:t xml:space="preserve">Belangrijke contacten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4082"/>
        <w:gridCol w:w="5783"/>
      </w:tblGrid>
      <w:tr>
        <w:trPr>
          <w:cantSplit/>
          <w:tblHeader/>
        </w:trPr>
        <w:tc>
          <w:tcPr>
            <w:tcW w:w="4082" w:type="dxa"/>
            <w:tcBorders>
              <w:bottom w:val="single" w:sz="12" w:space="0" w:color="0E1426"/>
            </w:tcBorders>
            <w:shd w:val="clear" w:color="auto" w:fill="EEF0F4"/>
            <w:vAlign w:val="center"/>
          </w:tcPr>
          <w:p>
            <w:pPr>
              <w:spacing w:before="0" w:after="0"/>
              <w:jc w:val="center"/>
            </w:pPr>
            <w:r>
              <w:rPr>
                <w:b/>
                <w:bCs/>
                <w:sz w:val="19"/>
                <w:szCs w:val="19"/>
              </w:rPr>
              <w:t xml:space="preserve">Wie</w:t>
            </w:r>
          </w:p>
        </w:tc>
        <w:tc>
          <w:tcPr>
            <w:tcW w:w="5783" w:type="dxa"/>
            <w:tcBorders>
              <w:bottom w:val="single" w:sz="12" w:space="0" w:color="0E1426"/>
            </w:tcBorders>
            <w:shd w:val="clear" w:color="auto" w:fill="EEF0F4"/>
            <w:vAlign w:val="center"/>
          </w:tcPr>
          <w:p>
            <w:pPr>
              <w:spacing w:before="0" w:after="0"/>
              <w:jc w:val="center"/>
            </w:pPr>
            <w:r>
              <w:rPr>
                <w:b/>
                <w:bCs/>
                <w:sz w:val="19"/>
                <w:szCs w:val="19"/>
              </w:rPr>
              <w:t xml:space="preserve">Naam, telefoon of website</w:t>
            </w:r>
          </w:p>
        </w:tc>
      </w:tr>
      <w:tr>
        <w:trPr>
          <w:cantSplit/>
          <w:trHeight w:val="510" w:hRule="atLeast"/>
        </w:trPr>
        <w:tc>
          <w:tcPr>
            <w:tcW w:w="4082" w:type="dxa"/>
            <w:vAlign w:val="center"/>
          </w:tcPr>
          <w:p>
            <w:pPr>
              <w:spacing w:before="0" w:after="0"/>
              <w:jc w:val="left"/>
            </w:pPr>
            <w:r>
              <w:rPr>
                <w:sz w:val="20"/>
                <w:szCs w:val="20"/>
              </w:rPr>
              <w:t xml:space="preserve">Alarmnummer</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Politie (geen spoed)</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Landelijk meldpunt of vertrouwenspersoon voor de sport</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Bond: integriteit of veilig sporten</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Jeugdzorg of kinderbescherming</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Hulplijn voor kinderen en jongeren</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Aanspreekpunt van de club</w:t>
            </w:r>
          </w:p>
        </w:tc>
        <w:tc>
          <w:tcPr>
            <w:tcW w:w="5783" w:type="dxa"/>
            <w:vAlign w:val="center"/>
          </w:tcPr>
          <w:p>
            <w:pPr>
              <w:spacing w:before="0" w:after="0"/>
              <w:jc w:val="left"/>
            </w:pPr>
          </w:p>
        </w:tc>
      </w:tr>
    </w:tbl>
    <w:p>
      <w:pPr>
        <w:spacing w:before="0" w:after="0" w:line="113" w:lineRule="exact"/>
      </w:pPr>
    </w:p>
    <w:p>
      <w:pPr>
        <w:pStyle w:val="Heading1"/>
      </w:pPr>
      <w:r>
        <w:t xml:space="preserve">9. Steun voor de speler</w:t>
      </w:r>
    </w:p>
    <w:p>
      <w:r>
        <w:t xml:space="preserve">Na een melding staat de speler voorop. Het aanspreekpunt maakt samen met de speler en de ouders (tenzij dat de speler in gevaar brengt) een plan:</w:t>
      </w:r>
    </w:p>
    <w:p>
      <w:pPr>
        <w:pStyle w:val="ListParagraph"/>
        <w:numPr>
          <w:ilvl w:val="0"/>
          <w:numId w:val="1"/>
        </w:numPr>
      </w:pPr>
      <w:r>
        <w:t xml:space="preserve">bij wie de speler terechtkan als er iets is;</w:t>
      </w:r>
    </w:p>
    <w:p>
      <w:pPr>
        <w:pStyle w:val="ListParagraph"/>
        <w:numPr>
          <w:ilvl w:val="0"/>
          <w:numId w:val="1"/>
        </w:numPr>
      </w:pPr>
      <w:r>
        <w:t xml:space="preserve">wat er in het team of op de training verandert, zodat de speler zich veilig voelt;</w:t>
      </w:r>
    </w:p>
    <w:p>
      <w:pPr>
        <w:pStyle w:val="ListParagraph"/>
        <w:numPr>
          <w:ilvl w:val="0"/>
          <w:numId w:val="1"/>
        </w:numPr>
      </w:pPr>
      <w:r>
        <w:t xml:space="preserve">welke hulp van buiten de club nodig is, zoals een huisarts, jeugdzorg of een hulplijn;</w:t>
      </w:r>
    </w:p>
    <w:p>
      <w:pPr>
        <w:pStyle w:val="ListParagraph"/>
        <w:numPr>
          <w:ilvl w:val="0"/>
          <w:numId w:val="1"/>
        </w:numPr>
      </w:pPr>
      <w:r>
        <w:t xml:space="preserve">wanneer jullie samen bekijken hoe het gaat.</w:t>
      </w:r>
    </w:p>
    <w:p>
      <w:r>
        <w:t xml:space="preserve">Ook wie een zorg meldt, krijgt steun. Een begeleider die ten onrechte verdacht is, helpen we zijn of haar naam te herstellen.</w:t>
      </w:r>
    </w:p>
    <w:p>
      <w:pPr>
        <w:pStyle w:val="Heading1"/>
      </w:pPr>
      <w:r>
        <w:t xml:space="preserve">10. Bekendmaken en opleiden</w:t>
      </w:r>
    </w:p>
    <w:p>
      <w:pPr>
        <w:pStyle w:val="ListParagraph"/>
        <w:numPr>
          <w:ilvl w:val="0"/>
          <w:numId w:val="1"/>
        </w:numPr>
      </w:pPr>
      <w:r>
        <w:t xml:space="preserve">Het beleid staat op de website van de club en ligt ter inzage bij: ________________</w:t>
      </w:r>
    </w:p>
    <w:p>
      <w:pPr>
        <w:pStyle w:val="ListParagraph"/>
        <w:numPr>
          <w:ilvl w:val="0"/>
          <w:numId w:val="1"/>
        </w:numPr>
      </w:pPr>
      <w:r>
        <w:t xml:space="preserve">Nieuwe leden en ouders krijgen het bij de inschrijving.</w:t>
      </w:r>
    </w:p>
    <w:p>
      <w:pPr>
        <w:pStyle w:val="ListParagraph"/>
        <w:numPr>
          <w:ilvl w:val="0"/>
          <w:numId w:val="1"/>
        </w:numPr>
      </w:pPr>
      <w:r>
        <w:t xml:space="preserve">De korte versie voor jeugdspelers (bijlage A) hangt in de zaal en wordt aan het begin van het seizoen in elk jeugdteam besproken.</w:t>
      </w:r>
    </w:p>
    <w:p>
      <w:pPr>
        <w:pStyle w:val="ListParagraph"/>
        <w:numPr>
          <w:ilvl w:val="0"/>
          <w:numId w:val="1"/>
        </w:numPr>
      </w:pPr>
      <w:r>
        <w:t xml:space="preserve">Nieuwe trainers en vrijwilligers krijgen uitleg van de verantwoordelijke voorlichting en ondertekenen bijlage D.</w:t>
      </w:r>
    </w:p>
    <w:p>
      <w:pPr>
        <w:pStyle w:val="ListParagraph"/>
        <w:numPr>
          <w:ilvl w:val="0"/>
          <w:numId w:val="1"/>
        </w:numPr>
      </w:pPr>
      <w:r>
        <w:t xml:space="preserve">Trainers en het aanspreekpunt kunnen een cursus over een veilig sportklimaat volgen via: ________________</w:t>
      </w:r>
    </w:p>
    <w:p>
      <w:pPr>
        <w:pStyle w:val="Heading1"/>
      </w:pPr>
      <w:r>
        <w:t xml:space="preserve">11. Evaluatie en vaststelling</w:t>
      </w:r>
    </w:p>
    <w:p>
      <w:r>
        <w:t xml:space="preserve">Het bestuur bekijkt dit beleid minstens één keer per ____________ en na elk ernstig voorval. Gebruik daarbij de risicoscan in bijlage E. Wat we leren, schrijven we op en verwerken we in een nieuwe versie.</w:t>
      </w:r>
    </w:p>
    <w:tbl>
      <w:tblPr>
        <w:tblW w:w="9865" w:type="dxa"/>
        <w:tblBorders>
          <w:top w:val="nil"/>
          <w:left w:val="nil"/>
          <w:bottom w:val="nil"/>
          <w:right w:val="nil"/>
          <w:insideH w:val="nil"/>
          <w:insideV w:val="nil"/>
        </w:tblBorders>
        <w:tblLayout w:type="fixed"/>
        <w:tblCellMar>
          <w:left w:w="0" w:type="dxa"/>
          <w:right w:w="60" w:type="dxa"/>
        </w:tblCellMar>
      </w:tblPr>
      <w:tblGrid>
        <w:gridCol w:w="2268"/>
        <w:gridCol w:w="2494"/>
        <w:gridCol w:w="340"/>
        <w:gridCol w:w="2268"/>
        <w:gridCol w:w="2494"/>
      </w:tblGrid>
      <w:tr>
        <w:trPr>
          <w:cantSplit/>
          <w:trHeight w:val="510" w:hRule="atLeast"/>
        </w:trPr>
        <w:tc>
          <w:tcPr>
            <w:tcW w:w="2268" w:type="dxa"/>
            <w:vAlign w:val="bottom"/>
          </w:tcPr>
          <w:p>
            <w:pPr>
              <w:spacing w:before="0" w:after="20"/>
            </w:pPr>
            <w:r>
              <w:rPr>
                <w:b/>
                <w:bCs/>
                <w:sz w:val="19"/>
                <w:szCs w:val="19"/>
              </w:rPr>
              <w:t xml:space="preserve">Vastgesteld op</w:t>
            </w:r>
          </w:p>
        </w:tc>
        <w:tc>
          <w:tcPr>
            <w:tcW w:w="2494" w:type="dxa"/>
            <w:tcBorders>
              <w:bottom w:val="single" w:sz="6" w:space="0" w:color="0E1426"/>
            </w:tcBorders>
            <w:vAlign w:val="bottom"/>
          </w:tcPr>
          <w:p>
            <w:pPr>
              <w:spacing w:before="0" w:after="20"/>
            </w:pPr>
          </w:p>
        </w:tc>
        <w:tc>
          <w:tcPr>
            <w:tcW w:w="340" w:type="dxa"/>
          </w:tcPr>
          <w:p/>
        </w:tc>
        <w:tc>
          <w:tcPr>
            <w:tcW w:w="2268" w:type="dxa"/>
            <w:vAlign w:val="bottom"/>
          </w:tcPr>
          <w:p>
            <w:pPr>
              <w:spacing w:before="0" w:after="20"/>
            </w:pPr>
            <w:r>
              <w:rPr>
                <w:b/>
                <w:bCs/>
                <w:sz w:val="19"/>
                <w:szCs w:val="19"/>
              </w:rPr>
              <w:t xml:space="preserve">Naam voorzitter</w:t>
            </w:r>
          </w:p>
        </w:tc>
        <w:tc>
          <w:tcPr>
            <w:tcW w:w="2494" w:type="dxa"/>
            <w:tcBorders>
              <w:bottom w:val="single" w:sz="6" w:space="0" w:color="0E1426"/>
            </w:tcBorders>
            <w:vAlign w:val="bottom"/>
          </w:tcPr>
          <w:p>
            <w:pPr>
              <w:spacing w:before="0" w:after="20"/>
            </w:pPr>
          </w:p>
        </w:tc>
      </w:tr>
      <w:tr>
        <w:trPr>
          <w:cantSplit/>
          <w:trHeight w:val="510" w:hRule="atLeast"/>
        </w:trPr>
        <w:tc>
          <w:tcPr>
            <w:tcW w:w="2268" w:type="dxa"/>
            <w:vAlign w:val="bottom"/>
          </w:tcPr>
          <w:p>
            <w:pPr>
              <w:spacing w:before="0" w:after="20"/>
            </w:pPr>
            <w:r>
              <w:rPr>
                <w:b/>
                <w:bCs/>
                <w:sz w:val="19"/>
                <w:szCs w:val="19"/>
              </w:rPr>
              <w:t xml:space="preserve">Handtekening</w:t>
            </w:r>
          </w:p>
        </w:tc>
        <w:tc>
          <w:tcPr>
            <w:tcW w:w="2494" w:type="dxa"/>
            <w:tcBorders>
              <w:bottom w:val="single" w:sz="6" w:space="0" w:color="0E1426"/>
            </w:tcBorders>
            <w:vAlign w:val="bottom"/>
          </w:tcPr>
          <w:p>
            <w:pPr>
              <w:spacing w:before="0" w:after="20"/>
            </w:pPr>
          </w:p>
        </w:tc>
        <w:tc>
          <w:tcPr>
            <w:tcW w:w="340" w:type="dxa"/>
          </w:tcPr>
          <w:p/>
        </w:tc>
        <w:tc>
          <w:tcPr>
            <w:tcW w:w="2268" w:type="dxa"/>
            <w:vAlign w:val="bottom"/>
          </w:tcPr>
          <w:p>
            <w:pPr>
              <w:spacing w:before="0" w:after="20"/>
            </w:pPr>
            <w:r>
              <w:rPr>
                <w:b/>
                <w:bCs/>
                <w:sz w:val="19"/>
                <w:szCs w:val="19"/>
              </w:rPr>
              <w:t xml:space="preserve">Volgende evaluatie</w:t>
            </w:r>
          </w:p>
        </w:tc>
        <w:tc>
          <w:tcPr>
            <w:tcW w:w="2494" w:type="dxa"/>
            <w:tcBorders>
              <w:bottom w:val="single" w:sz="6" w:space="0" w:color="0E1426"/>
            </w:tcBorders>
            <w:vAlign w:val="bottom"/>
          </w:tcPr>
          <w:p>
            <w:pPr>
              <w:spacing w:before="0" w:after="20"/>
            </w:pPr>
          </w:p>
        </w:tc>
      </w:tr>
    </w:tbl>
    <w:p>
      <w:pPr>
        <w:spacing w:before="0" w:after="0" w:line="170" w:lineRule="exact"/>
      </w:pPr>
    </w:p>
    <w:p>
      <w:pPr>
        <w:pStyle w:val="Heading1"/>
      </w:pPr>
      <w:r>
        <w:t xml:space="preserve">12. Het kader in jouw land</w:t>
      </w:r>
    </w:p>
    <w:p>
      <w:r>
        <w:t xml:space="preserve">Wat de wet of de sportkoepel vraagt, verschilt per land en verandert. Hieronder staat wat we in oktober 2026 hebben gecontroleerd, met de bron. Controleer het voordat je het beleid vaststelt en vraag je eigen bond wat daar geldt.</w:t>
      </w:r>
    </w:p>
    <w:p>
      <w:pPr>
        <w:pStyle w:val="Heading2"/>
      </w:pPr>
      <w:r>
        <w:t xml:space="preserve">Nederland</w:t>
      </w:r>
    </w:p>
    <w:p>
      <w:r>
        <w:t xml:space="preserve">Een Verklaring Omtrent het Gedrag (VOG) vraag je aan via Justis. Sportverenigingen waar kwetsbare mensen sporten, zoals kinderen en mensen met een beperking, kunnen via gratisvog.nl gratis VOG's voor vrijwilligers aanvragen als ze minstens twee van deze drie maatregelen hebben genomen: gedragsregels opstellen en bekendmaken, een aannamebeleid (bijvoorbeeld referenties navragen) en een vertrouwenspersoon aanstellen.</w:t>
      </w:r>
    </w:p>
    <w:p>
      <w:r>
        <w:rPr>
          <w:color w:val="5B6479"/>
          <w:sz w:val="17"/>
          <w:szCs w:val="17"/>
        </w:rPr>
        <w:t xml:space="preserve">Bron: justis.nl, pagina 'Gratis VOG's voor sportverenigingen via NOC*NSF'.</w:t>
      </w:r>
    </w:p>
    <w:p>
      <w:r>
        <w:t xml:space="preserve">Centrum Veilige Sport Nederland is het meldpunt voor grensoverschrijdend gedrag in de sport (telefoon 0900 2025590) en geeft informatie over de vertrouwenscontactpersoon van de vereniging.</w:t>
      </w:r>
    </w:p>
    <w:p>
      <w:r>
        <w:rPr>
          <w:color w:val="5B6479"/>
          <w:sz w:val="17"/>
          <w:szCs w:val="17"/>
        </w:rPr>
        <w:t xml:space="preserve">Bron: centrumveiligesport.nl</w:t>
      </w:r>
    </w:p>
    <w:p>
      <w:pPr>
        <w:pStyle w:val="Heading2"/>
      </w:pPr>
      <w:r>
        <w:t xml:space="preserve">België (Vlaanderen)</w:t>
      </w:r>
    </w:p>
    <w:p>
      <w:r>
        <w:t xml:space="preserve">Het eerste aanspreekpunt is de aanspreekpersoon integriteit (API) van de club, daarna die van de sportfederatie. Hulplijn 1712 is gratis, anoniem en in vertrouwen. Sportieq geeft clubs informatie en hulpmiddelen, maar is zelf geen meldpunt.</w:t>
      </w:r>
    </w:p>
    <w:p>
      <w:r>
        <w:rPr>
          <w:color w:val="5B6479"/>
          <w:sz w:val="17"/>
          <w:szCs w:val="17"/>
        </w:rPr>
        <w:t xml:space="preserve">Bron: sportieq.be/iets-melden</w:t>
      </w:r>
    </w:p>
    <w:p>
      <w:pPr>
        <w:pStyle w:val="Heading2"/>
      </w:pPr>
      <w:r>
        <w:t xml:space="preserve">Alarmnummer</w:t>
      </w:r>
    </w:p>
    <w:p>
      <w:r>
        <w:t xml:space="preserve">112 is in de hele EU het gratis alarmnummer, vanaf een vaste en een mobiele telefoon.</w:t>
      </w:r>
    </w:p>
    <w:p>
      <w:r>
        <w:rPr>
          <w:color w:val="5B6479"/>
          <w:sz w:val="17"/>
          <w:szCs w:val="17"/>
        </w:rPr>
        <w:t xml:space="preserve">Bron: digital-strategy.ec.europa.eu/en/policies/112</w:t>
      </w:r>
    </w:p>
    <w:p>
      <w:r>
        <w:rPr>
          <w:color w:val="5B6479"/>
          <w:sz w:val="17"/>
          <w:szCs w:val="17"/>
        </w:rPr>
        <w:t xml:space="preserve">Gecontroleerd in oktober 2026. Dit sjabloon is geen juridisch advies.</w:t>
      </w:r>
    </w:p>
    <w:p>
      <w:r>
        <w:rPr>
          <w:color w:val="5B6479"/>
          <w:sz w:val="17"/>
          <w:szCs w:val="17"/>
        </w:rPr>
        <w:t xml:space="preserve">In Koach, de app voor volleybaltrainers, gaat elk bericht als Mededeling, Poll of Taak naar het hele team; privéberichten tussen trainer en speler zitten er niet in.</w:t>
      </w:r>
    </w:p>
    <w:p>
      <w:r>
        <w:br w:type="page"/>
      </w:r>
    </w:p>
    <w:p>
      <w:pPr>
        <w:pStyle w:val="Heading1"/>
      </w:pPr>
      <w:r>
        <w:t xml:space="preserve">Bijlage A · Korte versie voor jeugdspelers</w:t>
      </w:r>
    </w:p>
    <w:p>
      <w:pPr>
        <w:pStyle w:val="Heading2"/>
      </w:pPr>
      <w:r>
        <w:t xml:space="preserve">Zo sporten we veilig bij onze club</w:t>
      </w:r>
    </w:p>
    <w:p>
      <w:pPr>
        <w:pStyle w:val="ListParagraph"/>
        <w:numPr>
          <w:ilvl w:val="0"/>
          <w:numId w:val="1"/>
        </w:numPr>
      </w:pPr>
      <w:r>
        <w:t xml:space="preserve">Bij onze club hoort iedereen erbij.</w:t>
      </w:r>
    </w:p>
    <w:p>
      <w:pPr>
        <w:pStyle w:val="ListParagraph"/>
        <w:numPr>
          <w:ilvl w:val="0"/>
          <w:numId w:val="1"/>
        </w:numPr>
      </w:pPr>
      <w:r>
        <w:t xml:space="preserve">Niemand mag je pijn doen, uitschelden, uitlachen of aanraken op een manier die je niet wilt.</w:t>
      </w:r>
    </w:p>
    <w:p>
      <w:pPr>
        <w:pStyle w:val="ListParagraph"/>
        <w:numPr>
          <w:ilvl w:val="0"/>
          <w:numId w:val="1"/>
        </w:numPr>
      </w:pPr>
      <w:r>
        <w:t xml:space="preserve">Je mag altijd nee zeggen als iets niet goed voelt, ook tegen een trainer.</w:t>
      </w:r>
    </w:p>
    <w:p>
      <w:pPr>
        <w:pStyle w:val="ListParagraph"/>
        <w:numPr>
          <w:ilvl w:val="0"/>
          <w:numId w:val="1"/>
        </w:numPr>
      </w:pPr>
      <w:r>
        <w:t xml:space="preserve">Je trainer stuurt je geen privéberichten. Berichten gaan naar het hele team of naar je ouders.</w:t>
      </w:r>
    </w:p>
    <w:p>
      <w:pPr>
        <w:pStyle w:val="ListParagraph"/>
        <w:numPr>
          <w:ilvl w:val="0"/>
          <w:numId w:val="1"/>
        </w:numPr>
      </w:pPr>
      <w:r>
        <w:t xml:space="preserve">In de kleedkamer maakt niemand foto's of filmpjes.</w:t>
      </w:r>
    </w:p>
    <w:p>
      <w:pPr>
        <w:pStyle w:val="ListParagraph"/>
        <w:numPr>
          <w:ilvl w:val="0"/>
          <w:numId w:val="1"/>
        </w:numPr>
      </w:pPr>
      <w:r>
        <w:t xml:space="preserve">Zit je ergens mee? Vertel het aan iemand die je vertrouwt: je ouders, je trainer of ons aanspreekpunt.</w:t>
      </w:r>
    </w:p>
    <w:p>
      <w:pPr>
        <w:pStyle w:val="ListParagraph"/>
        <w:numPr>
          <w:ilvl w:val="0"/>
          <w:numId w:val="1"/>
        </w:numPr>
      </w:pPr>
      <w:r>
        <w:t xml:space="preserve">Het is nooit jouw schuld. Als je iets vertelt, help je jezelf of een ander.</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Ons aanspreekpunt</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Telefoon</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Hulplijn voor kinderen</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Telefoon</w:t>
            </w:r>
          </w:p>
        </w:tc>
        <w:tc>
          <w:tcPr>
            <w:tcW w:w="2211" w:type="dxa"/>
            <w:tcBorders>
              <w:bottom w:val="single" w:sz="6" w:space="0" w:color="0E1426"/>
            </w:tcBorders>
            <w:vAlign w:val="bottom"/>
          </w:tcPr>
          <w:p>
            <w:pPr>
              <w:spacing w:before="0" w:after="20"/>
            </w:pPr>
          </w:p>
        </w:tc>
      </w:tr>
    </w:tbl>
    <w:p>
      <w:pPr>
        <w:spacing w:before="0" w:after="0" w:line="170" w:lineRule="exact"/>
      </w:pPr>
    </w:p>
    <w:p>
      <w:r>
        <w:br w:type="page"/>
      </w:r>
    </w:p>
    <w:p>
      <w:pPr>
        <w:pStyle w:val="Heading1"/>
      </w:pPr>
      <w:r>
        <w:t xml:space="preserve">Bijlage B · Een zorg vastleggen</w:t>
      </w:r>
    </w:p>
    <w:p>
      <w:r>
        <w:t xml:space="preserve">Vul dit zo snel mogelijk na het gesprek of het voorval in. Schrijf op wat je zag en hoorde, niet wat je denkt. Geef het formulier aan het aanspreekpunt en houd zelf geen kopie.</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Datum en tijd gesprek</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Datum en tijd voorval</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Jouw naam</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Jouw rol in de club</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Om welke speler gaat het</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Leeftijd (jaren)</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Andere betrokkenen</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Plaats</w:t>
            </w:r>
          </w:p>
        </w:tc>
        <w:tc>
          <w:tcPr>
            <w:tcW w:w="2211" w:type="dxa"/>
            <w:tcBorders>
              <w:bottom w:val="single" w:sz="6" w:space="0" w:color="0E1426"/>
            </w:tcBorders>
            <w:vAlign w:val="bottom"/>
          </w:tcPr>
          <w:p>
            <w:pPr>
              <w:spacing w:before="0" w:after="20"/>
            </w:pPr>
          </w:p>
        </w:tc>
      </w:tr>
    </w:tbl>
    <w:p>
      <w:pPr>
        <w:spacing w:before="0" w:after="0" w:line="170" w:lineRule="exact"/>
      </w:pPr>
    </w:p>
    <w:p>
      <w:pPr>
        <w:spacing w:after="57"/>
      </w:pPr>
      <w:r>
        <w:rPr>
          <w:b/>
          <w:bCs/>
        </w:rPr>
        <w:t xml:space="preserve">Wat is er gezien of gezegd? Gebruik zo veel mogelijk de woorden van de speler.</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bl>
    <w:p>
      <w:pPr>
        <w:spacing w:before="0" w:after="0" w:line="170" w:lineRule="exact"/>
      </w:pPr>
    </w:p>
    <w:p>
      <w:pPr>
        <w:spacing w:after="57"/>
      </w:pPr>
      <w:r>
        <w:rPr>
          <w:b/>
          <w:bCs/>
        </w:rPr>
        <w:t xml:space="preserve">Wat heb je meteen gedaan?</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1928"/>
        <w:gridCol w:w="1134"/>
        <w:gridCol w:w="340"/>
        <w:gridCol w:w="1928"/>
        <w:gridCol w:w="1134"/>
        <w:gridCol w:w="340"/>
        <w:gridCol w:w="1928"/>
        <w:gridCol w:w="1134"/>
      </w:tblGrid>
      <w:tr>
        <w:trPr>
          <w:cantSplit/>
          <w:trHeight w:val="510" w:hRule="atLeast"/>
        </w:trPr>
        <w:tc>
          <w:tcPr>
            <w:tcW w:w="1928" w:type="dxa"/>
            <w:vAlign w:val="bottom"/>
          </w:tcPr>
          <w:p>
            <w:pPr>
              <w:spacing w:before="0" w:after="20"/>
            </w:pPr>
            <w:r>
              <w:rPr>
                <w:b/>
                <w:bCs/>
                <w:sz w:val="19"/>
                <w:szCs w:val="19"/>
              </w:rPr>
              <w:t xml:space="preserve">Doorgegeven aan</w:t>
            </w:r>
          </w:p>
        </w:tc>
        <w:tc>
          <w:tcPr>
            <w:tcW w:w="1134" w:type="dxa"/>
            <w:tcBorders>
              <w:bottom w:val="single" w:sz="6" w:space="0" w:color="0E1426"/>
            </w:tcBorders>
            <w:vAlign w:val="bottom"/>
          </w:tcPr>
          <w:p>
            <w:pPr>
              <w:spacing w:before="0" w:after="20"/>
            </w:pPr>
          </w:p>
        </w:tc>
        <w:tc>
          <w:tcPr>
            <w:tcW w:w="340" w:type="dxa"/>
          </w:tcPr>
          <w:p/>
        </w:tc>
        <w:tc>
          <w:tcPr>
            <w:tcW w:w="1928" w:type="dxa"/>
            <w:vAlign w:val="bottom"/>
          </w:tcPr>
          <w:p>
            <w:pPr>
              <w:spacing w:before="0" w:after="20"/>
            </w:pPr>
            <w:r>
              <w:rPr>
                <w:b/>
                <w:bCs/>
                <w:sz w:val="19"/>
                <w:szCs w:val="19"/>
              </w:rPr>
              <w:t xml:space="preserve">Datum</w:t>
            </w:r>
          </w:p>
        </w:tc>
        <w:tc>
          <w:tcPr>
            <w:tcW w:w="1134" w:type="dxa"/>
            <w:tcBorders>
              <w:bottom w:val="single" w:sz="6" w:space="0" w:color="0E1426"/>
            </w:tcBorders>
            <w:vAlign w:val="bottom"/>
          </w:tcPr>
          <w:p>
            <w:pPr>
              <w:spacing w:before="0" w:after="20"/>
            </w:pPr>
          </w:p>
        </w:tc>
        <w:tc>
          <w:tcPr>
            <w:tcW w:w="340" w:type="dxa"/>
          </w:tcPr>
          <w:p/>
        </w:tc>
        <w:tc>
          <w:tcPr>
            <w:tcW w:w="1928" w:type="dxa"/>
            <w:vAlign w:val="bottom"/>
          </w:tcPr>
          <w:p>
            <w:pPr>
              <w:spacing w:before="0" w:after="20"/>
            </w:pPr>
            <w:r>
              <w:rPr>
                <w:b/>
                <w:bCs/>
                <w:sz w:val="19"/>
                <w:szCs w:val="19"/>
              </w:rPr>
              <w:t xml:space="preserve">Handtekening</w:t>
            </w:r>
          </w:p>
        </w:tc>
        <w:tc>
          <w:tcPr>
            <w:tcW w:w="1134" w:type="dxa"/>
            <w:tcBorders>
              <w:bottom w:val="single" w:sz="6" w:space="0" w:color="0E1426"/>
            </w:tcBorders>
            <w:vAlign w:val="bottom"/>
          </w:tcPr>
          <w:p>
            <w:pPr>
              <w:spacing w:before="0" w:after="20"/>
            </w:pPr>
          </w:p>
        </w:tc>
      </w:tr>
    </w:tbl>
    <w:p>
      <w:pPr>
        <w:spacing w:before="0" w:after="0" w:line="170" w:lineRule="exact"/>
      </w:pPr>
    </w:p>
    <w:p>
      <w:r>
        <w:br w:type="page"/>
      </w:r>
    </w:p>
    <w:p>
      <w:pPr>
        <w:pStyle w:val="Heading1"/>
      </w:pPr>
      <w:r>
        <w:t xml:space="preserve">Bijlage C · Overzicht screening</w:t>
      </w:r>
    </w:p>
    <w:p>
      <w:r>
        <w:t xml:space="preserve">Noteer alleen wat nodig is: dat er een geldige verklaring is, de datum en wie die heeft ingezien. Bewaar dit overzicht afgeschermd.</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154"/>
        <w:gridCol w:w="1531"/>
        <w:gridCol w:w="1871"/>
        <w:gridCol w:w="1417"/>
        <w:gridCol w:w="1531"/>
        <w:gridCol w:w="1361"/>
      </w:tblGrid>
      <w:tr>
        <w:trPr>
          <w:cantSplit/>
          <w:tblHeader/>
        </w:trPr>
        <w:tc>
          <w:tcPr>
            <w:tcW w:w="2154" w:type="dxa"/>
            <w:tcBorders>
              <w:bottom w:val="single" w:sz="12" w:space="0" w:color="0E1426"/>
            </w:tcBorders>
            <w:shd w:val="clear" w:color="auto" w:fill="EEF0F4"/>
            <w:vAlign w:val="center"/>
          </w:tcPr>
          <w:p>
            <w:pPr>
              <w:spacing w:before="0" w:after="0"/>
              <w:jc w:val="center"/>
            </w:pPr>
            <w:r>
              <w:rPr>
                <w:b/>
                <w:bCs/>
                <w:sz w:val="17"/>
                <w:szCs w:val="17"/>
              </w:rPr>
              <w:t xml:space="preserve">Naam</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Rol</w:t>
            </w:r>
          </w:p>
        </w:tc>
        <w:tc>
          <w:tcPr>
            <w:tcW w:w="1871" w:type="dxa"/>
            <w:tcBorders>
              <w:bottom w:val="single" w:sz="12" w:space="0" w:color="0E1426"/>
            </w:tcBorders>
            <w:shd w:val="clear" w:color="auto" w:fill="EEF0F4"/>
            <w:vAlign w:val="center"/>
          </w:tcPr>
          <w:p>
            <w:pPr>
              <w:spacing w:before="0" w:after="0"/>
              <w:jc w:val="center"/>
            </w:pPr>
            <w:r>
              <w:rPr>
                <w:b/>
                <w:bCs/>
                <w:sz w:val="17"/>
                <w:szCs w:val="17"/>
              </w:rPr>
              <w:t xml:space="preserve">Soort verklaring</w:t>
            </w:r>
          </w:p>
        </w:tc>
        <w:tc>
          <w:tcPr>
            <w:tcW w:w="1417" w:type="dxa"/>
            <w:tcBorders>
              <w:bottom w:val="single" w:sz="12" w:space="0" w:color="0E1426"/>
            </w:tcBorders>
            <w:shd w:val="clear" w:color="auto" w:fill="EEF0F4"/>
            <w:vAlign w:val="center"/>
          </w:tcPr>
          <w:p>
            <w:pPr>
              <w:spacing w:before="0" w:after="0"/>
              <w:jc w:val="center"/>
            </w:pPr>
            <w:r>
              <w:rPr>
                <w:b/>
                <w:bCs/>
                <w:sz w:val="17"/>
                <w:szCs w:val="17"/>
              </w:rPr>
              <w:t xml:space="preserve">Afgegeven op</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Ingezien door</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Opnieuw op</w:t>
            </w: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bl>
    <w:p>
      <w:pPr>
        <w:spacing w:before="0" w:after="0" w:line="113" w:lineRule="exact"/>
      </w:pPr>
    </w:p>
    <w:p>
      <w:r>
        <w:br w:type="page"/>
      </w:r>
    </w:p>
    <w:p>
      <w:pPr>
        <w:pStyle w:val="Heading1"/>
      </w:pPr>
      <w:r>
        <w:t xml:space="preserve">Bijlage D · Verklaring van trainers en vrijwilligers</w:t>
      </w:r>
    </w:p>
    <w:p>
      <w:r>
        <w:t xml:space="preserve">Ik heb het veilig-sportbeleid en de gedragsregels van de club gelezen en ik houd me eraan. In het bijzonder:</w:t>
      </w:r>
    </w:p>
    <w:p>
      <w:pPr>
        <w:pStyle w:val="ListParagraph"/>
        <w:numPr>
          <w:ilvl w:val="0"/>
          <w:numId w:val="1"/>
        </w:numPr>
      </w:pPr>
      <w:r>
        <w:t xml:space="preserve">Ik ben niet alleen met een minderjarige speler buiten het zicht van anderen. Gebeurt het toch, dan laat ik het weten.</w:t>
      </w:r>
    </w:p>
    <w:p>
      <w:pPr>
        <w:pStyle w:val="ListParagraph"/>
        <w:numPr>
          <w:ilvl w:val="0"/>
          <w:numId w:val="1"/>
        </w:numPr>
      </w:pPr>
      <w:r>
        <w:t xml:space="preserve">Ik stuur minderjarige spelers geen privéberichten.</w:t>
      </w:r>
    </w:p>
    <w:p>
      <w:pPr>
        <w:pStyle w:val="ListParagraph"/>
        <w:numPr>
          <w:ilvl w:val="0"/>
          <w:numId w:val="1"/>
        </w:numPr>
      </w:pPr>
      <w:r>
        <w:t xml:space="preserve">Ik raak spelers alleen aan als de sport, de veiligheid of eerste hulp dat vraagt.</w:t>
      </w:r>
    </w:p>
    <w:p>
      <w:pPr>
        <w:pStyle w:val="ListParagraph"/>
        <w:numPr>
          <w:ilvl w:val="0"/>
          <w:numId w:val="1"/>
        </w:numPr>
      </w:pPr>
      <w:r>
        <w:t xml:space="preserve">Ik spreek anderen aan op gedrag dat niet past.</w:t>
      </w:r>
    </w:p>
    <w:p>
      <w:pPr>
        <w:pStyle w:val="ListParagraph"/>
        <w:numPr>
          <w:ilvl w:val="0"/>
          <w:numId w:val="1"/>
        </w:numPr>
      </w:pPr>
      <w:r>
        <w:t xml:space="preserve">Ik meld elke zorg bij het aanspreekpunt, ook als ik twijfel.</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Naam</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Rol</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Team</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Aanspreekpunt van de club</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Datum</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Handtekening</w:t>
            </w:r>
          </w:p>
        </w:tc>
        <w:tc>
          <w:tcPr>
            <w:tcW w:w="2211" w:type="dxa"/>
            <w:tcBorders>
              <w:bottom w:val="single" w:sz="6" w:space="0" w:color="0E1426"/>
            </w:tcBorders>
            <w:vAlign w:val="bottom"/>
          </w:tcPr>
          <w:p>
            <w:pPr>
              <w:spacing w:before="0" w:after="20"/>
            </w:pPr>
          </w:p>
        </w:tc>
      </w:tr>
    </w:tbl>
    <w:p>
      <w:pPr>
        <w:spacing w:before="0" w:after="0" w:line="170" w:lineRule="exact"/>
      </w:pPr>
    </w:p>
    <w:p>
      <w:r>
        <w:br w:type="page"/>
      </w:r>
    </w:p>
    <w:p>
      <w:pPr>
        <w:pStyle w:val="Heading1"/>
      </w:pPr>
      <w:r>
        <w:t xml:space="preserve">Bijlage E · Risicoscan</w:t>
      </w:r>
    </w:p>
    <w:p>
      <w:r>
        <w:t xml:space="preserve">Loop deze situaties eens per seizoen door met het bestuur, het aanspreekpunt en een paar trainers. Vul in wat er in jullie club mis kan gaan, wat jullie afspreken en wie erop let. Voeg situaties toe die bij jullie club horen.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494"/>
        <w:gridCol w:w="2608"/>
        <w:gridCol w:w="2835"/>
        <w:gridCol w:w="1928"/>
      </w:tblGrid>
      <w:tr>
        <w:trPr>
          <w:cantSplit/>
          <w:tblHeader/>
        </w:trPr>
        <w:tc>
          <w:tcPr>
            <w:tcW w:w="2494" w:type="dxa"/>
            <w:tcBorders>
              <w:bottom w:val="single" w:sz="12" w:space="0" w:color="0E1426"/>
            </w:tcBorders>
            <w:shd w:val="clear" w:color="auto" w:fill="EEF0F4"/>
            <w:vAlign w:val="center"/>
          </w:tcPr>
          <w:p>
            <w:pPr>
              <w:spacing w:before="0" w:after="0"/>
              <w:jc w:val="center"/>
            </w:pPr>
            <w:r>
              <w:rPr>
                <w:b/>
                <w:bCs/>
                <w:sz w:val="17"/>
                <w:szCs w:val="17"/>
              </w:rPr>
              <w:t xml:space="preserve">Situatie</w:t>
            </w:r>
          </w:p>
        </w:tc>
        <w:tc>
          <w:tcPr>
            <w:tcW w:w="2608" w:type="dxa"/>
            <w:tcBorders>
              <w:bottom w:val="single" w:sz="12" w:space="0" w:color="0E1426"/>
            </w:tcBorders>
            <w:shd w:val="clear" w:color="auto" w:fill="EEF0F4"/>
            <w:vAlign w:val="center"/>
          </w:tcPr>
          <w:p>
            <w:pPr>
              <w:spacing w:before="0" w:after="0"/>
              <w:jc w:val="center"/>
            </w:pPr>
            <w:r>
              <w:rPr>
                <w:b/>
                <w:bCs/>
                <w:sz w:val="17"/>
                <w:szCs w:val="17"/>
              </w:rPr>
              <w:t xml:space="preserve">Wat kan er misgaan?</w:t>
            </w:r>
          </w:p>
        </w:tc>
        <w:tc>
          <w:tcPr>
            <w:tcW w:w="2835" w:type="dxa"/>
            <w:tcBorders>
              <w:bottom w:val="single" w:sz="12" w:space="0" w:color="0E1426"/>
            </w:tcBorders>
            <w:shd w:val="clear" w:color="auto" w:fill="EEF0F4"/>
            <w:vAlign w:val="center"/>
          </w:tcPr>
          <w:p>
            <w:pPr>
              <w:spacing w:before="0" w:after="0"/>
              <w:jc w:val="center"/>
            </w:pPr>
            <w:r>
              <w:rPr>
                <w:b/>
                <w:bCs/>
                <w:sz w:val="17"/>
                <w:szCs w:val="17"/>
              </w:rPr>
              <w:t xml:space="preserve">Wat spreken we af?</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Wie let erop?</w:t>
            </w:r>
          </w:p>
        </w:tc>
      </w:tr>
      <w:tr>
        <w:trPr>
          <w:cantSplit/>
          <w:trHeight w:val="964" w:hRule="atLeast"/>
        </w:trPr>
        <w:tc>
          <w:tcPr>
            <w:tcW w:w="2494" w:type="dxa"/>
            <w:vAlign w:val="center"/>
          </w:tcPr>
          <w:p>
            <w:pPr>
              <w:spacing w:before="0" w:after="0"/>
              <w:jc w:val="left"/>
            </w:pPr>
            <w:r>
              <w:rPr>
                <w:sz w:val="18"/>
                <w:szCs w:val="18"/>
              </w:rPr>
              <w:t xml:space="preserve">Kleedkamers en douches</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Vervoer naar uitwedstrijden</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Kampen en overnachtingen</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Eén op één: extra training, blessure of gesprek</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Berichten en sociale media</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Foto's en video</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Wie er in en rond de zaal komt</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Selectie, speeltijd en afhankelijkheid</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bl>
    <w:p>
      <w:pPr>
        <w:spacing w:before="0" w:after="0" w:line="113"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Veilig-sportbeleid · vrij te gebruiken en aan te 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 w:numId="3">
    <w:abstractNumId w:val="1"/>
    <w:lvlOverride w:ilvl="0">
      <w:startOverride w:val="1"/>
    </w:lvlOverride>
  </w:num>
  <w:num w:numId="4">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nl-NL"/>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nl-NL" w:eastAsia="nl-NL"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Veilig sportklimaat: beleid voor je volleybalclub</dc:title>
  <dc:subject>Hetzelfde beleid in Word, om in te vullen en aan te passen aan jullie club.</dc:subject>
  <dc:creator>Koach Volleyball</dc:creator>
  <cp:keywords>veilig sportklimaat, veilig-sportbeleid, volleybalclub, sjabloon</cp:keywords>
  <dc:description>koachvolleyball.com</dc:description>
  <dc:language>nl-NL</dc:language>
  <cp:lastModifiedBy>Koach Volleyball</cp:lastModifiedBy>
  <dcterms:created xsi:type="dcterms:W3CDTF">2026-10-03T20:03:27Z</dcterms:created>
  <dcterms:modified xsi:type="dcterms:W3CDTF">2026-10-03T20:03:27Z</dcterms:modified>
</cp:coreProperties>
</file>